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0E" w:rsidRPr="004D239A" w:rsidRDefault="00E81F0E" w:rsidP="004D239A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  <w:r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Методические  рекомендации для учителей,</w:t>
      </w:r>
      <w:r w:rsidR="004D239A"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работающих с учащимися</w:t>
      </w:r>
      <w:r w:rsidR="004D239A"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с ограниченными возможностями здоровья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1.Учитель, работающий   с детьми с ОВЗ, должен   максимально индивидуализировать образовательный процесс, учитывать психофизические, речевые особенности и возможности детей данной категории реализовывать основы дифференцированного подхода в обучении.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2. Вся коррекционно-развивающая работа учителя строится в соответствии с планами и рекомендациями учителя – дефектолога, логопеда, психолога.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3. При проведении уроков, необходимо решать не только задачи общеобразовательной программы, но и  решать коррекционные задачи по всем линиям развития ребёнка с максимальным использованием системы анализаторов.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4. Приоритетными  в коррекционной работе являются упражнения на развитие ВПФ: различных видов мышления, внимания, восприятия, памяти.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5. Работа учителя по развитию речи должна обеспечивать необходимую познавательную и мотивационную базу для формирования речевых умений. Необходимо постоянно осуществлять системный контроль: нельзя оставлять без внимания и исправления ни один неправильно произнесённый звук, ни одно неверно сказанное слово, неправильно произведённое действие, конечно, при условии, что этому ребёнок научился на специальных (коррекционных) занятиях.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6. Речь самого учителя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7. Важным направлением в работе учителя является развитие познавательной активности, игровой и учебной мотивации, коррекция и развитие эмоционально-волевой сферы, формирование механизмов  социальной адаптации учитель должен как можно шире использовать дидактические игры и упражнения, так как при их воздействии достигается лучшее усвоение и закрепление изучаемого материала.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8. В задачу учителя входит создание доброжелательной, комфортной обстановки в детском коллективе, укрепление веры в собственные силы и возможности, сглаживание отрицательных переживаний и предупреждение вспышек агрессии и негативизма, формирование основ социально-приемлемых норм и правил поведения.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4D23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>Рекомендации педагогам, работающим с детьми с ЗПР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Нельзя допускать переутомление ребенка; при малейших признаках усталости необходимо менять содержание деятельности.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Стараться поддерживать психоэмоциональное благополучие.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Желательны задания, которые не предполагают дефицита времени на их  выполнение.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Обучение навыкам эмоционального самоконтроля.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Поддержка ребенка со стороны психолога, педагогов.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Обучение взрослых способам развития познавательных процессов ребенка на учебном и бытовом материале.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Задания должны строиться по принципу от простого к сложному.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Педагогам необходимо стремиться к индивидуальному подходу.</w:t>
      </w:r>
    </w:p>
    <w:p w:rsid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38" w:after="138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Важно придерживаться последовательных требований в общении с ребенком.</w:t>
      </w:r>
    </w:p>
    <w:p w:rsid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E81F0E" w:rsidRPr="004D239A" w:rsidRDefault="00E81F0E" w:rsidP="004D239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Необходимо избегать состязаний и каких-либо видов работ, учитывающих скорость.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Не сравнивать ребенка с другими детьми или эталоном, не предъявлять завышенных или заниженных требований.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Сразу поощрять успехи и достижения ребенка.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Стремиться к индивидуальному подходу к каждому ученику.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Вводить проблемное обучение, повышать мотивацию учеников, используя в процессе обучения элементы игры. Давать больше творческих, развивающих заданий и избегать монотонной деятельности. Рекомендуется частая смена заданий с небольшим числом вопросов.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Во время уроков важно ограничивать до минимума отвлекающие факторы.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 случае затруднений при выполнении задания ребенку должна быть предоставлена возможность обратиться за помощью к педагогу.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На определенный отрезок времени давать только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Для подкрепления устных инструкций использовать наглядные материалы (картинки, схемы, образец и т.д.).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Создавать ситуации успеха, в которых ребенок имел бы возможность проявить свои сильные стороны.</w:t>
      </w:r>
    </w:p>
    <w:p w:rsidR="00E81F0E" w:rsidRPr="004D239A" w:rsidRDefault="00E81F0E" w:rsidP="004D23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Психологическую коррекцию внимания проводить в процессе деятельности, доступной детям с интеллектуальной недостаточностью (игровой, учебной, общения).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учителям при работе с ребенком с РАС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Логика 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Поскольку линия механической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1. Объем работы должен увеличиваться постепенно и согласовываться с индивидуальным темпом. Выполнение меньшего объема работы позволяет менее подготовленному ребенку успешно с ней справиться, что, в свою очередь, помогает ему почувствовать себя участвующим в общей работе. Индивидуализация темпа — необходимое условие психологического комфорта ребенка в школе. Дети выполняют задание, но работа останавливается независимо от степени ее завершенности. Так отрабатывается умение начинать и заканчивать работу со всеми.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2. Отчасти индивидуализации может способствовать организация групповой работы. В начале обучения ее нельзя использовать в полной мере, но постепенно вводить ее элементы — разумно. Важно учитывать необходимость смены состава группы для формирования у детей адекватной самооценки. И практически полностью исключены соревнования между группами детей во избежание взаимных упреков и нарушения атмосферы сотрудничества и общности класса.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3. Регулярная смена видов деятельности и форм работы на уроке позволяет всем детям без исключения снять напряжение, повысить внимание. Для своевременной коррекции снятия напряжения существуют разные педагогические «секреты». Например,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— детям разрешается на уроке занять на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какоето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время удобное положение: работать стоя, при желании поменять рабочее место (было бы неплохо иметь в классе несколько конторок);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-походить на носках, сделать стойку на одной ноге, напрячь стопы, голени, бедра, ягодицы, живот и т.д.;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— учитель может «постоять за спиной ребенка», положить руку на плечо, разрешить пососать леденец, пошептаться.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4. Почти всем детям необходимо проговаривать последовательность своих действий вслух. Учите детей говорить тихо, вполголоса, шептать «губами», чтобы не мешать другим. Но не запрещайте детям говорить вслух — через внешнюю речь происходит осмысленное освоение нового и трудного материала.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5. Важно следовать за естественной потребностью ребенка в познавательной деятельности, а не навязывать ее. Чаще предлагайте детям задания, которые бы они выполняли с удовольствием. Требовать от ребенка выполнения неинтересных или более сложных заданий следует осторожно и дозировано, так как постоянное напряжение приводит к соматическим или психологическим проблемам.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6. Основное правило для учителя. Создание условий для адаптации ребенка к школе состоит в том, чтобы ребенок был успешен не столько в обучении, сколько в сфере общения и взаимодействия между всеми участниками образовательного процесса: учителями, детьми, родителями.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учителям при работе со слабовидящим школьником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Учителю  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Учителю  следует помнить, что темп письма и чтения слепого или слабовидящего ниже.  В связи с этим используются диктофоны, на которые записываются фрагменты урока.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Речь учителя должна быть выразительной и точной, необходимо проговаривать все, что он делает, пишет, рисует или когда проводит опыт.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вербализм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, который объясняется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обедненностью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опыта и отсутствием за словом конкретных представлений.</w:t>
      </w:r>
    </w:p>
    <w:p w:rsidR="00E81F0E" w:rsidRPr="004D239A" w:rsidRDefault="00E81F0E" w:rsidP="004D2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учителям по созданию оптимальных условий  организации учебного процесса при работе с детьми, имеющими нарушения вследствие церебрального паралича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1. На занятиях необходимо соблюдение двигательного режима:</w:t>
      </w:r>
    </w:p>
    <w:p w:rsidR="00E81F0E" w:rsidRPr="004D239A" w:rsidRDefault="00E81F0E" w:rsidP="004D23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фиксация в специальном стуле, удерживающем вертикальное положение ребенка сидя или стоя;</w:t>
      </w:r>
    </w:p>
    <w:p w:rsidR="00E81F0E" w:rsidRPr="004D239A" w:rsidRDefault="00E81F0E" w:rsidP="004D23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E81F0E" w:rsidRPr="004D239A" w:rsidRDefault="00E81F0E" w:rsidP="004D23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обязательный перерыв в занятии на физкультминутку.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контроля за слюнотечением.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спастика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артикулирование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7. Необходима адаптация объёма и характера учебного материала к   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14. Исключительно важное значение имеют мягкий доброжелательный тон учителя, внимание к ребёнку, поощрение его малейших успехов.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lastRenderedPageBreak/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Рекомендации учителям, обучающих детей с синдромом дефицита внимания с </w:t>
      </w:r>
      <w:proofErr w:type="spellStart"/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гиперактивностью</w:t>
      </w:r>
      <w:proofErr w:type="spellEnd"/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>, обратите внимание на особенности его проявлений во время пребывания ребенка в учебном процессе.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4D23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4. Во время уроков важно ограничивать до минимума отвлекающие факторы.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5.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7. Детям с синдромом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нельзя делать резкие замечания, говорить «сядь ровно», «не крутись», «не бегай».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>11. Поощряйте ребенка, например, если ребенок  хорошо себя вел на перемене, разрешите ему и одноклассникам дополнительно погулять еще несколько минут.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 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 более других нуждаются в похвале.</w:t>
      </w:r>
    </w:p>
    <w:p w:rsidR="00E81F0E" w:rsidRPr="004D239A" w:rsidRDefault="00E81F0E" w:rsidP="004D239A">
      <w:pPr>
        <w:pageBreakBefore/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учителям по оптимизации обучения детей с ММД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1.Интенсивный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2.Лучше,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3. Мелкую моторику, необходимую для выработки хорошего почерка, развивать раскрашиванием по методу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4.  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 xml:space="preserve">5. 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4D239A">
        <w:rPr>
          <w:rFonts w:ascii="Times New Roman" w:eastAsia="Times New Roman" w:hAnsi="Times New Roman" w:cs="Times New Roman"/>
          <w:sz w:val="24"/>
          <w:szCs w:val="24"/>
        </w:rPr>
        <w:t>алгоритмичной</w:t>
      </w:r>
      <w:proofErr w:type="spellEnd"/>
      <w:r w:rsidRPr="004D239A">
        <w:rPr>
          <w:rFonts w:ascii="Times New Roman" w:eastAsia="Times New Roman" w:hAnsi="Times New Roman" w:cs="Times New Roman"/>
          <w:sz w:val="24"/>
          <w:szCs w:val="24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6. 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 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>В конце “работы”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нет страха забыть что-то, оказаться несостоятельным и получить неодобрение взрослых.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7. 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8. Обстановка на уроках должна быт свободной и непринужденной. Нельзя требовать от детей невозможного: самоконтроль и соблюдение дисциплины, исключительно сложны для ребенка с ММД.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9.  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10. При проведении игровых уроков нужно помнить, что сильные </w:t>
      </w:r>
      <w:r w:rsidRPr="004D239A">
        <w:rPr>
          <w:rFonts w:ascii="Times New Roman" w:eastAsia="Times New Roman" w:hAnsi="Times New Roman" w:cs="Times New Roman"/>
          <w:sz w:val="24"/>
          <w:szCs w:val="24"/>
        </w:rPr>
        <w:br/>
        <w:t>и яркие эмоциональные впечатления могут дезорганизовать деятельность детей.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11. Для детей с ММД не подходят традиционно используемые методы эмоционального включения в урок.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12. Не использовать сильные отрицательные эмоции в обучении детей с ММД, которые снижают способность к обучению.</w:t>
      </w:r>
    </w:p>
    <w:p w:rsidR="00E81F0E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13. Монотонная неинтересная работа утомляет детей с ММД.</w:t>
      </w:r>
    </w:p>
    <w:p w:rsidR="00D137EC" w:rsidRPr="004D239A" w:rsidRDefault="00E81F0E" w:rsidP="004D239A">
      <w:pPr>
        <w:shd w:val="clear" w:color="auto" w:fill="FFFFFF"/>
        <w:spacing w:before="138"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9A">
        <w:rPr>
          <w:rFonts w:ascii="Times New Roman" w:eastAsia="Times New Roman" w:hAnsi="Times New Roman" w:cs="Times New Roman"/>
          <w:sz w:val="24"/>
          <w:szCs w:val="24"/>
        </w:rPr>
        <w:t>14. У детей с ММД часто возникает проблема с закреплением материала, переводом его из кратковременной, оперативной памяти в долговременную.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sectPr w:rsidR="00D137EC" w:rsidRPr="004D239A" w:rsidSect="004D239A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AFA"/>
    <w:multiLevelType w:val="multilevel"/>
    <w:tmpl w:val="7B94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D6F5B"/>
    <w:multiLevelType w:val="hybridMultilevel"/>
    <w:tmpl w:val="11BCB2F8"/>
    <w:lvl w:ilvl="0" w:tplc="6A943B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0E7F"/>
    <w:multiLevelType w:val="multilevel"/>
    <w:tmpl w:val="ABCE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92515"/>
    <w:multiLevelType w:val="multilevel"/>
    <w:tmpl w:val="A75C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60EDB"/>
    <w:multiLevelType w:val="multilevel"/>
    <w:tmpl w:val="FF3A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55A81"/>
    <w:multiLevelType w:val="multilevel"/>
    <w:tmpl w:val="8682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C4222"/>
    <w:multiLevelType w:val="hybridMultilevel"/>
    <w:tmpl w:val="3C005E50"/>
    <w:lvl w:ilvl="0" w:tplc="F93866D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75EA0"/>
    <w:multiLevelType w:val="multilevel"/>
    <w:tmpl w:val="DA2C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E"/>
    <w:rsid w:val="004D239A"/>
    <w:rsid w:val="005F21A9"/>
    <w:rsid w:val="00D137EC"/>
    <w:rsid w:val="00E8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53FB-7761-4371-8757-7F5460B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E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1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F0E"/>
    <w:rPr>
      <w:b/>
      <w:bCs/>
    </w:rPr>
  </w:style>
  <w:style w:type="character" w:styleId="a6">
    <w:name w:val="Emphasis"/>
    <w:basedOn w:val="a0"/>
    <w:uiPriority w:val="20"/>
    <w:qFormat/>
    <w:rsid w:val="00E81F0E"/>
    <w:rPr>
      <w:i/>
      <w:iCs/>
    </w:rPr>
  </w:style>
  <w:style w:type="paragraph" w:styleId="a7">
    <w:name w:val="List Paragraph"/>
    <w:basedOn w:val="a"/>
    <w:uiPriority w:val="34"/>
    <w:qFormat/>
    <w:rsid w:val="004D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2023-05-10T06:00:00Z</dcterms:created>
  <dcterms:modified xsi:type="dcterms:W3CDTF">2023-05-10T06:00:00Z</dcterms:modified>
</cp:coreProperties>
</file>