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DB561" w14:textId="77777777" w:rsidR="00B02747" w:rsidRDefault="00B02747" w:rsidP="00B02747">
      <w:pPr>
        <w:pStyle w:val="a3"/>
        <w:shd w:val="clear" w:color="auto" w:fill="FFFFFF"/>
        <w:spacing w:after="165" w:afterAutospacing="0"/>
        <w:rPr>
          <w:rFonts w:ascii="Verdana" w:hAnsi="Verdana"/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shd w:val="clear" w:color="auto" w:fill="FFFFFF"/>
        </w:rPr>
        <w:t>Банк заданий по функциональной грамотности</w:t>
      </w:r>
      <w:r>
        <w:rPr>
          <w:color w:val="000000"/>
          <w:sz w:val="28"/>
          <w:szCs w:val="28"/>
          <w:shd w:val="clear" w:color="auto" w:fill="FFFFFF"/>
        </w:rPr>
        <w:t> </w:t>
      </w:r>
      <w:hyperlink r:id="rId4" w:history="1">
        <w:r>
          <w:rPr>
            <w:rStyle w:val="a4"/>
            <w:color w:val="0563C1"/>
            <w:sz w:val="28"/>
            <w:szCs w:val="28"/>
            <w:shd w:val="clear" w:color="auto" w:fill="FFFFFF"/>
          </w:rPr>
          <w:t>http://skiv.instrao.ru/bank-zadaniy/chitatelskaya-gramotnost/</w:t>
        </w:r>
      </w:hyperlink>
    </w:p>
    <w:p w14:paraId="33A41C70" w14:textId="77777777" w:rsidR="00B02747" w:rsidRDefault="00B02747" w:rsidP="00B02747">
      <w:pPr>
        <w:pStyle w:val="a3"/>
        <w:shd w:val="clear" w:color="auto" w:fill="FFFFFF"/>
        <w:spacing w:after="165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01B112E8" w14:textId="62B35301" w:rsidR="00C8629B" w:rsidRDefault="00A809C1">
      <w:r w:rsidRPr="00A809C1">
        <w:rPr>
          <w:color w:val="333333"/>
          <w:shd w:val="clear" w:color="auto" w:fill="FFFFFF"/>
        </w:rPr>
        <w:t>Открытые задания PISA</w:t>
      </w:r>
      <w:r w:rsidRPr="00A809C1">
        <w:rPr>
          <w:b/>
          <w:bCs/>
          <w:color w:val="333333"/>
          <w:sz w:val="28"/>
          <w:szCs w:val="28"/>
          <w:shd w:val="clear" w:color="auto" w:fill="FFFFFF"/>
        </w:rPr>
        <w:t> </w:t>
      </w:r>
      <w:hyperlink r:id="rId5" w:history="1">
        <w:r w:rsidRPr="00A809C1">
          <w:rPr>
            <w:color w:val="0563C1"/>
            <w:sz w:val="28"/>
            <w:szCs w:val="28"/>
            <w:u w:val="single"/>
            <w:shd w:val="clear" w:color="auto" w:fill="FFFFFF"/>
          </w:rPr>
          <w:t>https://fioco.ru/примеры-задач-pisa</w:t>
        </w:r>
      </w:hyperlink>
    </w:p>
    <w:p w14:paraId="14842C00" w14:textId="5A88BF30" w:rsidR="00A809C1" w:rsidRDefault="00A809C1">
      <w:r w:rsidRPr="00A809C1">
        <w:rPr>
          <w:color w:val="000000"/>
          <w:shd w:val="clear" w:color="auto" w:fill="FFFFFF"/>
        </w:rPr>
        <w:t>Открытый банк заданий для оценки естественнонаучной грамотности (VII-IX классы)</w:t>
      </w:r>
      <w:r w:rsidRPr="00A809C1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A809C1">
          <w:rPr>
            <w:color w:val="0563C1"/>
            <w:sz w:val="28"/>
            <w:szCs w:val="28"/>
            <w:u w:val="single"/>
            <w:shd w:val="clear" w:color="auto" w:fill="FFFFFF"/>
          </w:rPr>
          <w:t>https://fipi.ru/otkrytyy-bank-zadaniy-dlya-otsenki-yestestvennonauchnoy-gramotnosti</w:t>
        </w:r>
      </w:hyperlink>
    </w:p>
    <w:p w14:paraId="4B1B777F" w14:textId="77C4128F" w:rsidR="00A809C1" w:rsidRDefault="00A809C1"/>
    <w:p w14:paraId="110A9197" w14:textId="77777777" w:rsidR="00A809C1" w:rsidRPr="00A809C1" w:rsidRDefault="00A809C1" w:rsidP="00A809C1">
      <w:pPr>
        <w:shd w:val="clear" w:color="auto" w:fill="FFFFFF"/>
        <w:spacing w:before="100" w:beforeAutospacing="1" w:after="16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0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банк заданий для оценки функциональной грамотности. </w:t>
      </w:r>
      <w:r w:rsidRPr="00A80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Пошаговая инструкция, как получить доступ к электронному банку заданий представлена в руководстве пользователя. Ознакомиться с руководством пользователя можно по ссылке </w:t>
      </w:r>
      <w:hyperlink r:id="rId7" w:history="1">
        <w:r w:rsidRPr="00A809C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https://resh.edu.ru/instruction</w:t>
        </w:r>
      </w:hyperlink>
    </w:p>
    <w:p w14:paraId="5D800D51" w14:textId="77777777" w:rsidR="00A809C1" w:rsidRPr="00A809C1" w:rsidRDefault="00A809C1" w:rsidP="00A809C1">
      <w:pPr>
        <w:shd w:val="clear" w:color="auto" w:fill="FFFFFF"/>
        <w:spacing w:before="100" w:beforeAutospacing="1" w:after="16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09C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14:paraId="37259813" w14:textId="77777777" w:rsidR="00A809C1" w:rsidRPr="00A809C1" w:rsidRDefault="00A809C1" w:rsidP="00A809C1">
      <w:pPr>
        <w:shd w:val="clear" w:color="auto" w:fill="FFFFFF"/>
        <w:spacing w:before="100" w:beforeAutospacing="1" w:after="16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0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открытых заданий PISA по читательской, математической, естественнонаучной, финансовой грамотности и заданий по совместному решению задач</w:t>
      </w:r>
      <w:r w:rsidRPr="00A8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history="1">
        <w:r w:rsidRPr="00A809C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http://center-imc.ru/wp-content/uploads/2020/02/10120.pdf</w:t>
        </w:r>
      </w:hyperlink>
    </w:p>
    <w:p w14:paraId="3847F289" w14:textId="77777777" w:rsidR="00A809C1" w:rsidRPr="00A809C1" w:rsidRDefault="00A809C1" w:rsidP="00A809C1">
      <w:pPr>
        <w:shd w:val="clear" w:color="auto" w:fill="FFFFFF"/>
        <w:spacing w:before="100" w:beforeAutospacing="1" w:after="16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09C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14:paraId="17F29546" w14:textId="77777777" w:rsidR="00A809C1" w:rsidRPr="00A809C1" w:rsidRDefault="00A809C1" w:rsidP="00A809C1">
      <w:pPr>
        <w:shd w:val="clear" w:color="auto" w:fill="FFFFFF"/>
        <w:spacing w:before="100" w:beforeAutospacing="1" w:after="12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09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Функциональная грамотность 5,7 класс. Опыт системы образования г. Санкт-Петербурга. КИМ, спецификация, кодификаторы: </w:t>
      </w:r>
    </w:p>
    <w:p w14:paraId="50555607" w14:textId="77777777" w:rsidR="00A809C1" w:rsidRPr="00A809C1" w:rsidRDefault="000F2DDC" w:rsidP="00A809C1">
      <w:pPr>
        <w:shd w:val="clear" w:color="auto" w:fill="FFFFFF"/>
        <w:spacing w:before="100" w:beforeAutospacing="1" w:after="12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9" w:history="1">
        <w:r w:rsidR="00A809C1" w:rsidRPr="00A809C1">
          <w:rPr>
            <w:rFonts w:ascii="Times New Roman" w:eastAsia="Times New Roman" w:hAnsi="Times New Roman" w:cs="Times New Roman"/>
            <w:color w:val="0563C1"/>
            <w:spacing w:val="2"/>
            <w:sz w:val="28"/>
            <w:szCs w:val="28"/>
            <w:u w:val="single"/>
            <w:lang w:eastAsia="ru-RU"/>
          </w:rPr>
          <w:t>https://monitoring.spbcokoit.ru/procedure/1043/</w:t>
        </w:r>
      </w:hyperlink>
    </w:p>
    <w:p w14:paraId="74D21BD6" w14:textId="77777777" w:rsidR="00A809C1" w:rsidRPr="00A809C1" w:rsidRDefault="00A809C1" w:rsidP="00A809C1">
      <w:pPr>
        <w:shd w:val="clear" w:color="auto" w:fill="FFFFFF"/>
        <w:spacing w:before="100" w:beforeAutospacing="1" w:after="12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0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Лаборатория функциональной грамотности источник:</w:t>
      </w:r>
      <w:r w:rsidRPr="00A80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0" w:history="1">
        <w:r w:rsidRPr="00A809C1">
          <w:rPr>
            <w:rFonts w:ascii="Times New Roman" w:eastAsia="Times New Roman" w:hAnsi="Times New Roman" w:cs="Times New Roman"/>
            <w:color w:val="4D88CE"/>
            <w:sz w:val="28"/>
            <w:szCs w:val="28"/>
            <w:u w:val="single"/>
            <w:lang w:eastAsia="ru-RU"/>
          </w:rPr>
          <w:t>https://rosuchebnik.ru/material/laboratoriya-funktsionalnoy-gramotnosti/</w:t>
        </w:r>
      </w:hyperlink>
    </w:p>
    <w:p w14:paraId="3B82E404" w14:textId="77777777" w:rsidR="00A809C1" w:rsidRPr="00A809C1" w:rsidRDefault="00A809C1" w:rsidP="00A809C1">
      <w:pPr>
        <w:shd w:val="clear" w:color="auto" w:fill="FFFFFF"/>
        <w:spacing w:before="100" w:beforeAutospacing="1" w:after="16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09C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14:paraId="27725049" w14:textId="77777777" w:rsidR="00A809C1" w:rsidRPr="00A809C1" w:rsidRDefault="00A809C1" w:rsidP="00A809C1">
      <w:pPr>
        <w:shd w:val="clear" w:color="auto" w:fill="FFFFFF"/>
        <w:spacing w:before="100" w:beforeAutospacing="1" w:after="16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09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ЦИКЛОГРАММА ПРОВЕДЕНИЯ СЕМИНАРОВ "ФОРМИРОВАНИЕ И ОЦЕНКА ФУНКЦИОНАЛЬНОЙ ГРАМОТНОСТИ" ДЛЯ РЕГИОНАЛЬНЫХ КОМАНД В 2021-2022 УЧЕБНОМ ГОДУ </w:t>
      </w:r>
      <w:hyperlink r:id="rId11" w:anchor="gid=1161341563" w:history="1">
        <w:r w:rsidRPr="00A809C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shd w:val="clear" w:color="auto" w:fill="FFFFFF"/>
            <w:lang w:eastAsia="ru-RU"/>
          </w:rPr>
          <w:t>https://docs.google.com/spreadsheets/d/1aB2uwb214JGc9y3jaAZM8YcKPRNJ1FWgsgVTgx-zyUs/edit#gid=1161341563</w:t>
        </w:r>
      </w:hyperlink>
    </w:p>
    <w:p w14:paraId="677ECA66" w14:textId="77777777" w:rsidR="00A809C1" w:rsidRPr="00A809C1" w:rsidRDefault="00A809C1" w:rsidP="00A809C1">
      <w:pPr>
        <w:shd w:val="clear" w:color="auto" w:fill="FFFFFF"/>
        <w:spacing w:before="100" w:beforeAutospacing="1" w:after="16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09C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14:paraId="3808E678" w14:textId="77777777" w:rsidR="00A809C1" w:rsidRDefault="00A809C1"/>
    <w:sectPr w:rsidR="00A80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38"/>
    <w:rsid w:val="000F2DDC"/>
    <w:rsid w:val="002E0138"/>
    <w:rsid w:val="00A809C1"/>
    <w:rsid w:val="00B02747"/>
    <w:rsid w:val="00C8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08B2"/>
  <w15:chartTrackingRefBased/>
  <w15:docId w15:val="{89F83146-83ED-4E69-8923-5E3EB3D4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2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0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-imc.ru/wp-content/uploads/2020/02/10120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instructio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otkrytyy-bank-zadaniy-dlya-otsenki-yestestvennonauchnoy-gramotnosti" TargetMode="External"/><Relationship Id="rId11" Type="http://schemas.openxmlformats.org/officeDocument/2006/relationships/hyperlink" Target="https://docs.google.com/spreadsheets/d/1aB2uwb214JGc9y3jaAZM8YcKPRNJ1FWgsgVTgx-zyUs/edit" TargetMode="External"/><Relationship Id="rId5" Type="http://schemas.openxmlformats.org/officeDocument/2006/relationships/hyperlink" Target="https://fioco.ru/%D0%BF%D1%80%D0%B8%D0%BC%D0%B5%D1%80%D1%8B-%D0%B7%D0%B0%D0%B4%D0%B0%D1%87-pisa" TargetMode="External"/><Relationship Id="rId10" Type="http://schemas.openxmlformats.org/officeDocument/2006/relationships/hyperlink" Target="https://rosuchebnik.ru/material/laboratoriya-funktsionalnoy-gramotnosti/" TargetMode="External"/><Relationship Id="rId4" Type="http://schemas.openxmlformats.org/officeDocument/2006/relationships/hyperlink" Target="http://skiv.instrao.ru/bank-zadaniy/chitatelskaya-gramotnost/" TargetMode="External"/><Relationship Id="rId9" Type="http://schemas.openxmlformats.org/officeDocument/2006/relationships/hyperlink" Target="https://monitoring.spbcokoit.ru/procedure/10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2023-05-10T05:15:00Z</dcterms:created>
  <dcterms:modified xsi:type="dcterms:W3CDTF">2023-05-10T05:15:00Z</dcterms:modified>
</cp:coreProperties>
</file>